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EA" w:rsidRPr="00BD49CE" w:rsidRDefault="006D6DBE" w:rsidP="00EF44EA">
      <w:pPr>
        <w:spacing w:line="360" w:lineRule="auto"/>
        <w:ind w:firstLine="567"/>
        <w:jc w:val="center"/>
        <w:rPr>
          <w:rFonts w:ascii="Times New Roman" w:hAnsi="Times New Roman"/>
          <w:b/>
          <w:lang w:val="kk-KZ"/>
        </w:rPr>
      </w:pPr>
      <w:r w:rsidRPr="00BD49CE">
        <w:rPr>
          <w:rFonts w:ascii="Times New Roman" w:hAnsi="Times New Roman" w:cs="Times New Roman"/>
          <w:b/>
          <w:bCs/>
          <w:lang w:val="kk-KZ"/>
        </w:rPr>
        <w:t>№</w:t>
      </w:r>
      <w:r w:rsidR="0038157C" w:rsidRPr="00BD49CE">
        <w:rPr>
          <w:rFonts w:ascii="Times New Roman" w:hAnsi="Times New Roman" w:cs="Times New Roman"/>
          <w:b/>
          <w:bCs/>
          <w:lang w:val="kk-KZ"/>
        </w:rPr>
        <w:t xml:space="preserve"> </w:t>
      </w:r>
      <w:r w:rsidR="007E0D9D" w:rsidRPr="00BD49CE">
        <w:rPr>
          <w:rFonts w:ascii="Times New Roman" w:hAnsi="Times New Roman" w:cs="Times New Roman"/>
          <w:b/>
          <w:bCs/>
          <w:lang w:val="kk-KZ"/>
        </w:rPr>
        <w:t>9</w:t>
      </w:r>
      <w:r w:rsidRPr="00BD49CE">
        <w:rPr>
          <w:rFonts w:ascii="Times New Roman" w:hAnsi="Times New Roman" w:cs="Times New Roman"/>
          <w:b/>
          <w:bCs/>
          <w:lang w:val="kk-KZ"/>
        </w:rPr>
        <w:t xml:space="preserve">-зертханалық жұмыс </w:t>
      </w:r>
      <w:r w:rsidR="00EF44EA" w:rsidRPr="00BD49CE">
        <w:rPr>
          <w:rFonts w:ascii="Times New Roman" w:hAnsi="Times New Roman"/>
          <w:b/>
          <w:lang w:val="kk-KZ"/>
        </w:rPr>
        <w:t>Берілген концентрацияда ерітінді дайындау.</w:t>
      </w:r>
    </w:p>
    <w:p w:rsidR="00613DB6" w:rsidRPr="00510F0C" w:rsidRDefault="00613DB6" w:rsidP="00613DB6">
      <w:pPr>
        <w:spacing w:after="0" w:line="240" w:lineRule="auto"/>
        <w:jc w:val="both"/>
        <w:rPr>
          <w:rFonts w:ascii="Times New Roman" w:hAnsi="Times New Roman" w:cs="Times New Roman"/>
          <w:lang w:val="kk-KZ"/>
        </w:rPr>
      </w:pPr>
      <w:r w:rsidRPr="00947593">
        <w:rPr>
          <w:rFonts w:ascii="Times New Roman" w:hAnsi="Times New Roman" w:cs="Times New Roman"/>
          <w:b/>
          <w:lang w:val="kk-KZ"/>
        </w:rPr>
        <w:t xml:space="preserve">Мақсаты: </w:t>
      </w:r>
      <w:r w:rsidRPr="00947593">
        <w:rPr>
          <w:rFonts w:ascii="Times New Roman" w:eastAsia="Calibri" w:hAnsi="Times New Roman" w:cs="Times New Roman"/>
          <w:lang w:val="kk-KZ"/>
        </w:rPr>
        <w:t>зертханалық жұмысты жасауда</w:t>
      </w:r>
      <w:r w:rsidRPr="00947593">
        <w:rPr>
          <w:rFonts w:ascii="Times New Roman" w:eastAsia="Times New Roman" w:hAnsi="Times New Roman" w:cs="Times New Roman"/>
          <w:lang w:val="kk-KZ"/>
        </w:rPr>
        <w:t xml:space="preserve"> студенттер </w:t>
      </w:r>
      <w:r w:rsidRPr="00613DB6">
        <w:rPr>
          <w:rFonts w:ascii="Times New Roman" w:hAnsi="Times New Roman"/>
          <w:lang w:val="kk-KZ"/>
        </w:rPr>
        <w:t>берілген концентрацияда ерітінді дайындау әдіс</w:t>
      </w:r>
      <w:r w:rsidR="00B01BE6">
        <w:rPr>
          <w:rFonts w:ascii="Times New Roman" w:hAnsi="Times New Roman"/>
          <w:lang w:val="kk-KZ"/>
        </w:rPr>
        <w:t>тер</w:t>
      </w:r>
      <w:r w:rsidRPr="00613DB6">
        <w:rPr>
          <w:rFonts w:ascii="Times New Roman" w:hAnsi="Times New Roman"/>
          <w:lang w:val="kk-KZ"/>
        </w:rPr>
        <w:t>ін</w:t>
      </w:r>
      <w:r w:rsidRPr="00510F0C">
        <w:rPr>
          <w:rFonts w:ascii="Times New Roman" w:hAnsi="Times New Roman" w:cs="Times New Roman"/>
          <w:lang w:val="kk-KZ"/>
        </w:rPr>
        <w:t xml:space="preserve"> қо</w:t>
      </w:r>
      <w:bookmarkStart w:id="0" w:name="_GoBack"/>
      <w:bookmarkEnd w:id="0"/>
      <w:r w:rsidRPr="00510F0C">
        <w:rPr>
          <w:rFonts w:ascii="Times New Roman" w:hAnsi="Times New Roman" w:cs="Times New Roman"/>
          <w:lang w:val="kk-KZ"/>
        </w:rPr>
        <w:t>лдана білуі тиіс.</w:t>
      </w:r>
    </w:p>
    <w:p w:rsidR="00613DB6" w:rsidRDefault="00613DB6" w:rsidP="00EF44EA">
      <w:pPr>
        <w:spacing w:line="360" w:lineRule="auto"/>
        <w:ind w:firstLine="567"/>
        <w:jc w:val="both"/>
        <w:rPr>
          <w:rFonts w:ascii="Times New Roman" w:hAnsi="Times New Roman"/>
          <w:b/>
          <w:i/>
          <w:lang w:val="kk-KZ"/>
        </w:rPr>
      </w:pPr>
    </w:p>
    <w:p w:rsidR="00EF44EA" w:rsidRPr="00BD49CE" w:rsidRDefault="00EF44EA" w:rsidP="00EF44EA">
      <w:pPr>
        <w:spacing w:line="360" w:lineRule="auto"/>
        <w:ind w:firstLine="567"/>
        <w:jc w:val="both"/>
        <w:rPr>
          <w:rFonts w:ascii="Times New Roman" w:hAnsi="Times New Roman"/>
          <w:lang w:val="kk-KZ"/>
        </w:rPr>
      </w:pPr>
      <w:r w:rsidRPr="00BD49CE">
        <w:rPr>
          <w:rFonts w:ascii="Times New Roman" w:hAnsi="Times New Roman"/>
          <w:b/>
          <w:i/>
          <w:lang w:val="kk-KZ"/>
        </w:rPr>
        <w:t>Жұмыс жүргізу тәртібі:</w:t>
      </w:r>
      <w:r w:rsidRPr="00BD49CE">
        <w:rPr>
          <w:rFonts w:ascii="Times New Roman" w:hAnsi="Times New Roman"/>
          <w:b/>
          <w:lang w:val="kk-KZ"/>
        </w:rPr>
        <w:t xml:space="preserve"> </w:t>
      </w:r>
      <w:r w:rsidRPr="00BD49CE">
        <w:rPr>
          <w:rFonts w:ascii="Times New Roman" w:hAnsi="Times New Roman"/>
          <w:lang w:val="kk-KZ"/>
        </w:rPr>
        <w:t>Берілген концентрацияда (көлемі мен массалық үлесін оқытушы айтады) калий бихроматы (немесе басқа тұз) ерітіндісінің белгілі көлемін дайындау қажет. Оқытушының айтуы бойынша ерітінді құрғақ тұздан немесе концентрленген ерітіндіні сұйылту арқылы дайындалуына болады. Дайындалған ерітіндінің тығыздығы ареометрдің көмегімен өлшенеді де анықтамалық мәліметтермен салыстырылады. Молярлы және нормальды концентрацияны да есептеу қажет.</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5345"/>
      </w:tblGrid>
      <w:tr w:rsidR="00EF44EA" w:rsidRPr="00BD49CE" w:rsidTr="00DF37E1">
        <w:tc>
          <w:tcPr>
            <w:tcW w:w="4503" w:type="dxa"/>
          </w:tcPr>
          <w:p w:rsidR="00EF44EA" w:rsidRPr="00BD49CE" w:rsidRDefault="00EF44EA" w:rsidP="00DF37E1">
            <w:pPr>
              <w:spacing w:line="240" w:lineRule="auto"/>
              <w:jc w:val="center"/>
              <w:rPr>
                <w:rFonts w:ascii="Times New Roman" w:hAnsi="Times New Roman"/>
              </w:rPr>
            </w:pPr>
            <w:r w:rsidRPr="00BD49CE">
              <w:rPr>
                <w:rFonts w:ascii="Times New Roman" w:hAnsi="Times New Roman"/>
              </w:rPr>
              <w:t xml:space="preserve">Концентрация </w:t>
            </w:r>
            <w:r w:rsidRPr="00BD49CE">
              <w:rPr>
                <w:rFonts w:ascii="Times New Roman" w:hAnsi="Times New Roman"/>
                <w:lang w:val="en-US"/>
              </w:rPr>
              <w:t>K</w:t>
            </w:r>
            <w:r w:rsidRPr="00BD49CE">
              <w:rPr>
                <w:rFonts w:ascii="Times New Roman" w:hAnsi="Times New Roman"/>
                <w:vertAlign w:val="subscript"/>
              </w:rPr>
              <w:t>2</w:t>
            </w:r>
            <w:r w:rsidRPr="00BD49CE">
              <w:rPr>
                <w:rFonts w:ascii="Times New Roman" w:hAnsi="Times New Roman"/>
                <w:lang w:val="en-US"/>
              </w:rPr>
              <w:t>Cr</w:t>
            </w:r>
            <w:r w:rsidRPr="00BD49CE">
              <w:rPr>
                <w:rFonts w:ascii="Times New Roman" w:hAnsi="Times New Roman"/>
                <w:vertAlign w:val="subscript"/>
              </w:rPr>
              <w:t>2</w:t>
            </w:r>
            <w:r w:rsidRPr="00BD49CE">
              <w:rPr>
                <w:rFonts w:ascii="Times New Roman" w:hAnsi="Times New Roman"/>
                <w:lang w:val="en-US"/>
              </w:rPr>
              <w:t>O</w:t>
            </w:r>
            <w:r w:rsidRPr="00BD49CE">
              <w:rPr>
                <w:rFonts w:ascii="Times New Roman" w:hAnsi="Times New Roman"/>
                <w:vertAlign w:val="subscript"/>
              </w:rPr>
              <w:t>4</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 xml:space="preserve">% </w:t>
            </w:r>
          </w:p>
        </w:tc>
        <w:tc>
          <w:tcPr>
            <w:tcW w:w="5345" w:type="dxa"/>
          </w:tcPr>
          <w:p w:rsidR="00EF44EA" w:rsidRPr="00B01BE6" w:rsidRDefault="00B01BE6" w:rsidP="00DF37E1">
            <w:pPr>
              <w:pStyle w:val="6"/>
              <w:rPr>
                <w:lang w:val="kk-KZ"/>
              </w:rPr>
            </w:pPr>
            <w:r>
              <w:rPr>
                <w:lang w:val="kk-KZ"/>
              </w:rPr>
              <w:t>Ерітіндінің тығыздығы</w:t>
            </w:r>
          </w:p>
          <w:p w:rsidR="00EF44EA" w:rsidRPr="00BD49CE" w:rsidRDefault="00EF44EA" w:rsidP="00DF37E1">
            <w:pPr>
              <w:spacing w:line="240" w:lineRule="auto"/>
              <w:jc w:val="center"/>
              <w:rPr>
                <w:rFonts w:ascii="Times New Roman" w:hAnsi="Times New Roman"/>
              </w:rPr>
            </w:pPr>
            <w:proofErr w:type="gramStart"/>
            <w:r w:rsidRPr="00BD49CE">
              <w:rPr>
                <w:rFonts w:ascii="Times New Roman" w:hAnsi="Times New Roman"/>
              </w:rPr>
              <w:t>г</w:t>
            </w:r>
            <w:proofErr w:type="gramEnd"/>
            <w:r w:rsidRPr="00BD49CE">
              <w:rPr>
                <w:rFonts w:ascii="Times New Roman" w:hAnsi="Times New Roman"/>
              </w:rPr>
              <w:t>/см</w:t>
            </w:r>
            <w:r w:rsidRPr="00BD49CE">
              <w:rPr>
                <w:rFonts w:ascii="Times New Roman" w:hAnsi="Times New Roman"/>
                <w:vertAlign w:val="superscript"/>
              </w:rPr>
              <w:t>3</w:t>
            </w:r>
          </w:p>
        </w:tc>
      </w:tr>
      <w:tr w:rsidR="00EF44EA" w:rsidRPr="00BD49CE" w:rsidTr="00DF37E1">
        <w:tc>
          <w:tcPr>
            <w:tcW w:w="4503" w:type="dxa"/>
          </w:tcPr>
          <w:p w:rsidR="00EF44EA" w:rsidRPr="00BD49CE" w:rsidRDefault="00EF44EA" w:rsidP="00DF37E1">
            <w:pPr>
              <w:spacing w:line="240" w:lineRule="auto"/>
              <w:jc w:val="center"/>
              <w:rPr>
                <w:rFonts w:ascii="Times New Roman" w:hAnsi="Times New Roman"/>
              </w:rPr>
            </w:pPr>
            <w:r w:rsidRPr="00BD49CE">
              <w:rPr>
                <w:rFonts w:ascii="Times New Roman" w:hAnsi="Times New Roman"/>
              </w:rPr>
              <w:t>1</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2</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3</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4</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5</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6</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7</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8</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9</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10</w:t>
            </w:r>
          </w:p>
        </w:tc>
        <w:tc>
          <w:tcPr>
            <w:tcW w:w="5345" w:type="dxa"/>
          </w:tcPr>
          <w:p w:rsidR="00EF44EA" w:rsidRPr="00BD49CE" w:rsidRDefault="00EF44EA" w:rsidP="00DF37E1">
            <w:pPr>
              <w:spacing w:line="240" w:lineRule="auto"/>
              <w:jc w:val="center"/>
              <w:rPr>
                <w:rFonts w:ascii="Times New Roman" w:hAnsi="Times New Roman"/>
              </w:rPr>
            </w:pPr>
            <w:r w:rsidRPr="00BD49CE">
              <w:rPr>
                <w:rFonts w:ascii="Times New Roman" w:hAnsi="Times New Roman"/>
              </w:rPr>
              <w:t>1,0052</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1,0122</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1,0193</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1,0264</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1,0336</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1,0408</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1,0481</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1,0554</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1,0628</w:t>
            </w:r>
          </w:p>
          <w:p w:rsidR="00EF44EA" w:rsidRPr="00BD49CE" w:rsidRDefault="00EF44EA" w:rsidP="00DF37E1">
            <w:pPr>
              <w:spacing w:line="240" w:lineRule="auto"/>
              <w:jc w:val="center"/>
              <w:rPr>
                <w:rFonts w:ascii="Times New Roman" w:hAnsi="Times New Roman"/>
              </w:rPr>
            </w:pPr>
            <w:r w:rsidRPr="00BD49CE">
              <w:rPr>
                <w:rFonts w:ascii="Times New Roman" w:hAnsi="Times New Roman"/>
              </w:rPr>
              <w:t>1,0703</w:t>
            </w:r>
          </w:p>
        </w:tc>
      </w:tr>
    </w:tbl>
    <w:p w:rsidR="00EF44EA" w:rsidRPr="00BD49CE" w:rsidRDefault="00EF44EA" w:rsidP="00EF44EA">
      <w:pPr>
        <w:spacing w:line="360" w:lineRule="auto"/>
        <w:ind w:left="567"/>
        <w:jc w:val="center"/>
        <w:rPr>
          <w:rFonts w:ascii="Times New Roman" w:hAnsi="Times New Roman"/>
          <w:b/>
          <w:i/>
          <w:lang w:val="en-US"/>
        </w:rPr>
      </w:pPr>
    </w:p>
    <w:p w:rsidR="00EF44EA" w:rsidRPr="00BD49CE" w:rsidRDefault="00EF44EA" w:rsidP="00EF44EA">
      <w:pPr>
        <w:spacing w:line="360" w:lineRule="auto"/>
        <w:ind w:firstLine="567"/>
        <w:jc w:val="center"/>
        <w:rPr>
          <w:rFonts w:ascii="Times New Roman" w:hAnsi="Times New Roman"/>
          <w:b/>
        </w:rPr>
      </w:pPr>
      <w:r w:rsidRPr="00BD49CE">
        <w:rPr>
          <w:rFonts w:ascii="Times New Roman" w:hAnsi="Times New Roman"/>
          <w:b/>
          <w:lang w:val="kk-KZ"/>
        </w:rPr>
        <w:t>2. Титрлеу арқылы ерітінді концентрациясын анықтау.</w:t>
      </w:r>
    </w:p>
    <w:p w:rsidR="00EF44EA" w:rsidRPr="00BD49CE" w:rsidRDefault="00EF44EA" w:rsidP="00EF44EA">
      <w:pPr>
        <w:spacing w:line="360" w:lineRule="auto"/>
        <w:ind w:firstLine="567"/>
        <w:jc w:val="both"/>
        <w:rPr>
          <w:rFonts w:ascii="Times New Roman" w:hAnsi="Times New Roman"/>
          <w:lang w:val="kk-KZ"/>
        </w:rPr>
      </w:pPr>
      <w:r w:rsidRPr="00BD49CE">
        <w:rPr>
          <w:rFonts w:ascii="Times New Roman" w:hAnsi="Times New Roman"/>
          <w:b/>
          <w:i/>
          <w:lang w:val="kk-KZ"/>
        </w:rPr>
        <w:t>Жұмыс жүргізу тәртібі</w:t>
      </w:r>
      <w:r w:rsidRPr="00BD49CE">
        <w:rPr>
          <w:rFonts w:ascii="Times New Roman" w:hAnsi="Times New Roman"/>
          <w:b/>
          <w:i/>
        </w:rPr>
        <w:t>:</w:t>
      </w:r>
      <w:r w:rsidRPr="00BD49CE">
        <w:rPr>
          <w:rFonts w:ascii="Times New Roman" w:hAnsi="Times New Roman"/>
        </w:rPr>
        <w:t xml:space="preserve"> </w:t>
      </w:r>
      <w:r w:rsidRPr="00BD49CE">
        <w:rPr>
          <w:rFonts w:ascii="Times New Roman" w:hAnsi="Times New Roman"/>
          <w:lang w:val="kk-KZ"/>
        </w:rPr>
        <w:t>егер реакцияға түскен химиялық заттар ерітіндісінің көлемін дәл өлшесе және бір ерітіндінің концентрациясы белгілі болса, онда екіншісінің концентрациясын есептеу өте жеңіл болады.</w:t>
      </w:r>
      <w:r w:rsidRPr="00BD49CE">
        <w:rPr>
          <w:rFonts w:ascii="Times New Roman" w:hAnsi="Times New Roman"/>
        </w:rPr>
        <w:t xml:space="preserve"> </w:t>
      </w:r>
      <w:r w:rsidRPr="00BD49CE">
        <w:rPr>
          <w:rFonts w:ascii="Times New Roman" w:hAnsi="Times New Roman"/>
          <w:lang w:val="kk-KZ"/>
        </w:rPr>
        <w:t xml:space="preserve">Зерттелетін ерітіндінің дәл өлшенген көлеміне белгілі концентрациялы зат ерітіндісін (титрленген ерітінді) сатылап құю процесі  </w:t>
      </w:r>
      <w:r w:rsidRPr="00BD49CE">
        <w:rPr>
          <w:rFonts w:ascii="Times New Roman" w:hAnsi="Times New Roman"/>
          <w:b/>
          <w:lang w:val="kk-KZ"/>
        </w:rPr>
        <w:t>титрлеу</w:t>
      </w:r>
      <w:r w:rsidRPr="00BD49CE">
        <w:rPr>
          <w:rFonts w:ascii="Times New Roman" w:hAnsi="Times New Roman"/>
          <w:lang w:val="kk-KZ"/>
        </w:rPr>
        <w:t xml:space="preserve"> деп аталады.</w:t>
      </w:r>
      <w:r w:rsidRPr="00BD49CE">
        <w:rPr>
          <w:rFonts w:ascii="Times New Roman" w:hAnsi="Times New Roman"/>
        </w:rPr>
        <w:t xml:space="preserve"> </w:t>
      </w:r>
      <w:r w:rsidRPr="00BD49CE">
        <w:rPr>
          <w:rFonts w:ascii="Times New Roman" w:hAnsi="Times New Roman"/>
          <w:lang w:val="kk-KZ"/>
        </w:rPr>
        <w:t xml:space="preserve">Берілген жұмыста сілті ерітіндісінің концентрациясын анықтау қажет. </w:t>
      </w:r>
    </w:p>
    <w:p w:rsidR="00EF44EA" w:rsidRPr="00BD49CE" w:rsidRDefault="00EF44EA" w:rsidP="00EF44EA">
      <w:pPr>
        <w:spacing w:line="360" w:lineRule="auto"/>
        <w:ind w:firstLine="567"/>
        <w:jc w:val="both"/>
        <w:rPr>
          <w:rFonts w:ascii="Times New Roman" w:hAnsi="Times New Roman"/>
          <w:lang w:val="kk-KZ"/>
        </w:rPr>
      </w:pPr>
      <w:r w:rsidRPr="00BD49CE">
        <w:rPr>
          <w:rFonts w:ascii="Times New Roman" w:hAnsi="Times New Roman"/>
          <w:lang w:val="kk-KZ"/>
        </w:rPr>
        <w:t xml:space="preserve">10 мл. Кранмен немесе қысқышпен жабдықталған бюретканы штативке орнатып, оған воронка арқылы концентрациясы дәл анықталған 0,1 н тұз қышқылы ерітіндісін құямыз. Бюретканың ұшына дейін ерітіндімен толтырылған соң, сұйық деңгейін нөлге келтіру үшін қысқышты босатып ерітіндіні ағызады. Менисктің төменгі деңгейі арқылы есептеу жүргізіледі. 50 </w:t>
      </w:r>
      <w:r w:rsidRPr="00BD49CE">
        <w:rPr>
          <w:rFonts w:ascii="Times New Roman" w:hAnsi="Times New Roman"/>
          <w:lang w:val="kk-KZ"/>
        </w:rPr>
        <w:lastRenderedPageBreak/>
        <w:t xml:space="preserve">мл. үш колбаға пипеткамен 5мл (10мл) зерттелетін сілті ерітіндісін құясыз және 2-3 тамшы фенолфталеин индикаторын тамызасыз, ол сілті ортасында ерітіндіге алқызыл малина түс береді.  Қышқыл ерітіндісін сілті ерітіндісіне 0,5 мл. құюмен жұмысты бастаңыз. Тәжірибе кезінде зерттелетін ерітіндінің колбасын жеңіл ғана айналдырып қозғап отырыңыз. Ерітіндіде түссіз «бұлттар» пайда бола бастағанда қышқыл ерітіндісін қосу жылдамдығыңызды азайтыңыз. Титрлеуді зерттелетін ерітіндінің түсі қышқылдың бір тамшысын қосқанда тұрақты болғанға дейін (нейтралды және қышқыл ортасында фенолфталеин түссізденеді) жүргізеді. Титрлеуді екі рет қайталаңыздар. Үш титрлеу нәтижелері бір-бірінен 0,05 мл. ғана өзгереді, сондықтан жұмсалған қышқыл көлемінің орташа мәнін алған дұрыс. Яғни, реакцияға түскен сілтінің эквиваленттер саны алынған қышқылдың эквиваленттер санына тең болуы тиіс. Сілтінің нормальдылығын төмендегі теңдеу арқылы есептейсіздер: Vс∙Nс=Vқ∙Nқ. </w:t>
      </w:r>
    </w:p>
    <w:p w:rsidR="007E0D9D" w:rsidRPr="00BD49CE" w:rsidRDefault="007E0D9D" w:rsidP="007E0D9D">
      <w:pPr>
        <w:jc w:val="center"/>
        <w:rPr>
          <w:rFonts w:ascii="Times New Roman" w:hAnsi="Times New Roman" w:cs="Times New Roman"/>
          <w:b/>
          <w:i/>
          <w:lang w:val="kk-KZ"/>
        </w:rPr>
      </w:pPr>
      <w:r w:rsidRPr="00BD49CE">
        <w:rPr>
          <w:rFonts w:ascii="Times New Roman" w:hAnsi="Times New Roman" w:cs="Times New Roman"/>
          <w:b/>
          <w:i/>
          <w:lang w:val="kk-KZ"/>
        </w:rPr>
        <w:t>Әдебиеттер:</w:t>
      </w:r>
    </w:p>
    <w:p w:rsidR="007E0D9D" w:rsidRPr="00BD49CE" w:rsidRDefault="007E0D9D" w:rsidP="007E0D9D">
      <w:pPr>
        <w:widowControl w:val="0"/>
        <w:numPr>
          <w:ilvl w:val="0"/>
          <w:numId w:val="1"/>
        </w:numPr>
        <w:tabs>
          <w:tab w:val="left" w:pos="180"/>
          <w:tab w:val="left" w:pos="567"/>
          <w:tab w:val="num" w:pos="720"/>
        </w:tabs>
        <w:suppressAutoHyphens/>
        <w:spacing w:after="0" w:line="240" w:lineRule="auto"/>
        <w:jc w:val="both"/>
        <w:rPr>
          <w:rFonts w:ascii="Times New Roman" w:hAnsi="Times New Roman" w:cs="Times New Roman"/>
          <w:lang w:val="kk-KZ"/>
        </w:rPr>
      </w:pPr>
      <w:r w:rsidRPr="00BD49CE">
        <w:rPr>
          <w:rFonts w:ascii="Times New Roman" w:hAnsi="Times New Roman" w:cs="Times New Roman"/>
          <w:lang w:val="kk-KZ"/>
        </w:rPr>
        <w:t xml:space="preserve">  Бірімжанов Б.А. Жалпы химия. - Алматы ҚазҰУ, 2011, 744 б</w:t>
      </w:r>
    </w:p>
    <w:p w:rsidR="007E0D9D" w:rsidRPr="00BD49CE" w:rsidRDefault="007E0D9D" w:rsidP="007E0D9D">
      <w:pPr>
        <w:widowControl w:val="0"/>
        <w:numPr>
          <w:ilvl w:val="0"/>
          <w:numId w:val="1"/>
        </w:numPr>
        <w:tabs>
          <w:tab w:val="left" w:pos="180"/>
          <w:tab w:val="left" w:pos="567"/>
          <w:tab w:val="num" w:pos="720"/>
        </w:tabs>
        <w:suppressAutoHyphens/>
        <w:spacing w:after="0" w:line="240" w:lineRule="auto"/>
        <w:jc w:val="both"/>
        <w:rPr>
          <w:rFonts w:ascii="Times New Roman" w:hAnsi="Times New Roman" w:cs="Times New Roman"/>
          <w:lang w:val="kk-KZ"/>
        </w:rPr>
      </w:pPr>
      <w:r w:rsidRPr="00BD49CE">
        <w:rPr>
          <w:rFonts w:ascii="Times New Roman" w:hAnsi="Times New Roman" w:cs="Times New Roman"/>
          <w:lang w:val="kk-KZ"/>
        </w:rPr>
        <w:t xml:space="preserve">  Тугелбаева Л.М.,  Рыскалиева Р.Г., Ашкеева Р.К.  «Жалпы химия» курсы бойынша есептер мен жаттығулар.  Қазақ университеті, Алматы, 2015, 135 б. </w:t>
      </w:r>
    </w:p>
    <w:p w:rsidR="007E0D9D" w:rsidRPr="00BD49CE" w:rsidRDefault="007E0D9D" w:rsidP="007E0D9D">
      <w:pPr>
        <w:widowControl w:val="0"/>
        <w:numPr>
          <w:ilvl w:val="0"/>
          <w:numId w:val="1"/>
        </w:numPr>
        <w:tabs>
          <w:tab w:val="left" w:pos="180"/>
          <w:tab w:val="left" w:pos="567"/>
          <w:tab w:val="num" w:pos="720"/>
        </w:tabs>
        <w:suppressAutoHyphens/>
        <w:spacing w:after="0" w:line="240" w:lineRule="auto"/>
        <w:jc w:val="both"/>
        <w:rPr>
          <w:rFonts w:ascii="Times New Roman" w:hAnsi="Times New Roman" w:cs="Times New Roman"/>
          <w:lang w:val="kk-KZ"/>
        </w:rPr>
      </w:pPr>
      <w:r w:rsidRPr="00BD49CE">
        <w:rPr>
          <w:rFonts w:ascii="Times New Roman" w:hAnsi="Times New Roman" w:cs="Times New Roman"/>
          <w:lang w:val="kk-KZ"/>
        </w:rPr>
        <w:t>Тугелбаева Л.М.,  Рыскалиева Р.Г., Ашкеева Р.К. «Жалпы химия». Оқу-әдістемелік құралы.-Алматы. «Қазақ университеті», 2013, 152 б.</w:t>
      </w:r>
    </w:p>
    <w:p w:rsidR="007E0D9D" w:rsidRPr="00BD49CE" w:rsidRDefault="007E0D9D" w:rsidP="007E0D9D">
      <w:pPr>
        <w:pStyle w:val="a7"/>
        <w:numPr>
          <w:ilvl w:val="0"/>
          <w:numId w:val="1"/>
        </w:numPr>
        <w:tabs>
          <w:tab w:val="clear" w:pos="4677"/>
          <w:tab w:val="clear" w:pos="9355"/>
          <w:tab w:val="left" w:pos="993"/>
        </w:tabs>
        <w:jc w:val="both"/>
        <w:rPr>
          <w:sz w:val="22"/>
          <w:szCs w:val="22"/>
          <w:lang w:val="kk-KZ"/>
        </w:rPr>
      </w:pPr>
      <w:r w:rsidRPr="00BD49CE">
        <w:rPr>
          <w:sz w:val="22"/>
          <w:szCs w:val="22"/>
          <w:lang w:val="kk-KZ"/>
        </w:rPr>
        <w:t>Баешова А.Қ., Ашкеева Р.К., Тугелбаева Л.М. «Қоршаған орта химиясы».Оқу-әдістемелік құрал –</w:t>
      </w:r>
      <w:r w:rsidRPr="00BD49CE">
        <w:rPr>
          <w:sz w:val="22"/>
          <w:szCs w:val="22"/>
          <w:lang w:val="kk-KZ" w:eastAsia="ar-SA"/>
        </w:rPr>
        <w:t xml:space="preserve"> «Әрекет-принт», Алматы, 2011, 116 б. (ҚазҰУ кітапханасында)</w:t>
      </w:r>
    </w:p>
    <w:p w:rsidR="007E0D9D" w:rsidRPr="00BD49CE" w:rsidRDefault="00C0733E" w:rsidP="007E0D9D">
      <w:pPr>
        <w:pStyle w:val="21"/>
        <w:numPr>
          <w:ilvl w:val="0"/>
          <w:numId w:val="1"/>
        </w:numPr>
        <w:spacing w:after="0" w:line="240" w:lineRule="auto"/>
        <w:ind w:right="-2"/>
        <w:jc w:val="both"/>
        <w:rPr>
          <w:sz w:val="22"/>
          <w:szCs w:val="22"/>
        </w:rPr>
      </w:pPr>
      <w:hyperlink r:id="rId5" w:history="1">
        <w:r w:rsidR="007E0D9D" w:rsidRPr="00BD49CE">
          <w:rPr>
            <w:rStyle w:val="a6"/>
            <w:sz w:val="22"/>
            <w:szCs w:val="22"/>
          </w:rPr>
          <w:t>http://www</w:t>
        </w:r>
      </w:hyperlink>
      <w:r w:rsidR="007E0D9D" w:rsidRPr="00BD49CE">
        <w:rPr>
          <w:sz w:val="22"/>
          <w:szCs w:val="22"/>
        </w:rPr>
        <w:t>.</w:t>
      </w:r>
      <w:hyperlink r:id="rId6" w:history="1">
        <w:r w:rsidR="007E0D9D" w:rsidRPr="00BD49CE">
          <w:rPr>
            <w:rStyle w:val="a6"/>
            <w:sz w:val="22"/>
            <w:szCs w:val="22"/>
          </w:rPr>
          <w:t>biometrica.tomsk.ru</w:t>
        </w:r>
      </w:hyperlink>
      <w:r w:rsidR="007E0D9D" w:rsidRPr="00BD49CE">
        <w:rPr>
          <w:sz w:val="22"/>
          <w:szCs w:val="22"/>
        </w:rPr>
        <w:t xml:space="preserve"> </w:t>
      </w:r>
      <w:r w:rsidR="007E0D9D" w:rsidRPr="00BD49CE">
        <w:rPr>
          <w:b/>
          <w:sz w:val="22"/>
          <w:szCs w:val="22"/>
        </w:rPr>
        <w:t xml:space="preserve">– </w:t>
      </w:r>
      <w:proofErr w:type="spellStart"/>
      <w:r w:rsidR="007E0D9D" w:rsidRPr="00BD49CE">
        <w:rPr>
          <w:bCs/>
          <w:iCs/>
          <w:sz w:val="22"/>
          <w:szCs w:val="22"/>
        </w:rPr>
        <w:t>Дирексон</w:t>
      </w:r>
      <w:proofErr w:type="spellEnd"/>
      <w:r w:rsidR="007E0D9D" w:rsidRPr="00BD49CE">
        <w:rPr>
          <w:bCs/>
          <w:iCs/>
          <w:sz w:val="22"/>
          <w:szCs w:val="22"/>
        </w:rPr>
        <w:t xml:space="preserve"> Р.Г.</w:t>
      </w:r>
      <w:r w:rsidR="007E0D9D" w:rsidRPr="00BD49CE">
        <w:rPr>
          <w:sz w:val="22"/>
          <w:szCs w:val="22"/>
        </w:rPr>
        <w:t xml:space="preserve"> Основные законы химии.</w:t>
      </w:r>
    </w:p>
    <w:p w:rsidR="007E0D9D" w:rsidRPr="00BD49CE" w:rsidRDefault="00C0733E" w:rsidP="007E0D9D">
      <w:pPr>
        <w:numPr>
          <w:ilvl w:val="0"/>
          <w:numId w:val="1"/>
        </w:numPr>
        <w:spacing w:after="0" w:line="240" w:lineRule="auto"/>
        <w:jc w:val="both"/>
        <w:rPr>
          <w:rFonts w:ascii="Times New Roman" w:hAnsi="Times New Roman" w:cs="Times New Roman"/>
          <w:lang w:val="kk-KZ"/>
        </w:rPr>
      </w:pPr>
      <w:hyperlink r:id="rId7" w:history="1">
        <w:r w:rsidR="007E0D9D" w:rsidRPr="00BD49CE">
          <w:rPr>
            <w:rStyle w:val="a6"/>
            <w:rFonts w:ascii="Times New Roman" w:hAnsi="Times New Roman" w:cs="Times New Roman"/>
            <w:lang w:val="kk-KZ"/>
          </w:rPr>
          <w:t>http://www.informika.ru/text/database/chemy/Rus/gen_.html</w:t>
        </w:r>
      </w:hyperlink>
    </w:p>
    <w:p w:rsidR="007E0D9D" w:rsidRPr="009334C7" w:rsidRDefault="007E0D9D" w:rsidP="006D6DBE">
      <w:pPr>
        <w:autoSpaceDE w:val="0"/>
        <w:autoSpaceDN w:val="0"/>
        <w:adjustRightInd w:val="0"/>
        <w:spacing w:line="240" w:lineRule="auto"/>
        <w:jc w:val="center"/>
        <w:rPr>
          <w:rFonts w:ascii="Times New Roman" w:hAnsi="Times New Roman" w:cs="Times New Roman"/>
          <w:b/>
          <w:bCs/>
          <w:sz w:val="28"/>
          <w:szCs w:val="28"/>
          <w:lang w:val="kk-KZ"/>
        </w:rPr>
      </w:pPr>
    </w:p>
    <w:sectPr w:rsidR="007E0D9D" w:rsidRPr="009334C7" w:rsidSect="008C20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3D7D"/>
    <w:multiLevelType w:val="hybridMultilevel"/>
    <w:tmpl w:val="66D6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D6DBE"/>
    <w:rsid w:val="00264D14"/>
    <w:rsid w:val="0038157C"/>
    <w:rsid w:val="00613DB6"/>
    <w:rsid w:val="006D6DBE"/>
    <w:rsid w:val="007E0D9D"/>
    <w:rsid w:val="008C201D"/>
    <w:rsid w:val="009A05FA"/>
    <w:rsid w:val="00B01BE6"/>
    <w:rsid w:val="00BD49CE"/>
    <w:rsid w:val="00C0733E"/>
    <w:rsid w:val="00DD4557"/>
    <w:rsid w:val="00EF44EA"/>
    <w:rsid w:val="00FC2A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01D"/>
  </w:style>
  <w:style w:type="paragraph" w:styleId="6">
    <w:name w:val="heading 6"/>
    <w:basedOn w:val="a"/>
    <w:next w:val="a"/>
    <w:link w:val="60"/>
    <w:qFormat/>
    <w:rsid w:val="00EF44EA"/>
    <w:pPr>
      <w:widowControl w:val="0"/>
      <w:spacing w:before="240" w:after="60" w:line="320" w:lineRule="auto"/>
      <w:ind w:left="440" w:hanging="420"/>
      <w:outlineLvl w:val="5"/>
    </w:pPr>
    <w:rPr>
      <w:rFonts w:ascii="Times New Roman" w:eastAsia="Times New Roman" w:hAnsi="Times New Roman" w:cs="Times New Roman"/>
      <w:b/>
      <w:bCs/>
      <w:snapToGrid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DBE"/>
    <w:pPr>
      <w:spacing w:line="360" w:lineRule="auto"/>
      <w:ind w:left="720"/>
      <w:contextualSpacing/>
    </w:pPr>
    <w:rPr>
      <w:rFonts w:eastAsiaTheme="minorHAnsi"/>
      <w:lang w:val="en-US" w:eastAsia="en-US"/>
    </w:rPr>
  </w:style>
  <w:style w:type="paragraph" w:styleId="a4">
    <w:name w:val="Balloon Text"/>
    <w:basedOn w:val="a"/>
    <w:link w:val="a5"/>
    <w:uiPriority w:val="99"/>
    <w:semiHidden/>
    <w:unhideWhenUsed/>
    <w:rsid w:val="006D6D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BE"/>
    <w:rPr>
      <w:rFonts w:ascii="Tahoma" w:hAnsi="Tahoma" w:cs="Tahoma"/>
      <w:sz w:val="16"/>
      <w:szCs w:val="16"/>
    </w:rPr>
  </w:style>
  <w:style w:type="character" w:styleId="a6">
    <w:name w:val="Hyperlink"/>
    <w:basedOn w:val="a0"/>
    <w:rsid w:val="007E0D9D"/>
    <w:rPr>
      <w:color w:val="000080"/>
      <w:u w:val="single"/>
    </w:rPr>
  </w:style>
  <w:style w:type="paragraph" w:customStyle="1" w:styleId="21">
    <w:name w:val="Основной текст 21"/>
    <w:basedOn w:val="a"/>
    <w:rsid w:val="007E0D9D"/>
    <w:pPr>
      <w:suppressAutoHyphens/>
      <w:spacing w:after="120" w:line="480" w:lineRule="auto"/>
    </w:pPr>
    <w:rPr>
      <w:rFonts w:ascii="Times New Roman" w:eastAsia="Times New Roman" w:hAnsi="Times New Roman" w:cs="Times New Roman"/>
      <w:color w:val="000000"/>
      <w:sz w:val="24"/>
      <w:szCs w:val="24"/>
      <w:lang w:eastAsia="ar-SA"/>
    </w:rPr>
  </w:style>
  <w:style w:type="paragraph" w:styleId="a7">
    <w:name w:val="header"/>
    <w:basedOn w:val="a"/>
    <w:link w:val="a8"/>
    <w:rsid w:val="007E0D9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7E0D9D"/>
    <w:rPr>
      <w:rFonts w:ascii="Times New Roman" w:eastAsia="Times New Roman" w:hAnsi="Times New Roman" w:cs="Times New Roman"/>
      <w:sz w:val="24"/>
      <w:szCs w:val="24"/>
    </w:rPr>
  </w:style>
  <w:style w:type="character" w:customStyle="1" w:styleId="60">
    <w:name w:val="Заголовок 6 Знак"/>
    <w:basedOn w:val="a0"/>
    <w:link w:val="6"/>
    <w:rsid w:val="00EF44EA"/>
    <w:rPr>
      <w:rFonts w:ascii="Times New Roman" w:eastAsia="Times New Roman" w:hAnsi="Times New Roman" w:cs="Times New Roman"/>
      <w:b/>
      <w:bCs/>
      <w:snapToGrid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mika.ru/text/database/chemy/Rus/gen_.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metrica.tomsk.ru/razdel_1_1.htm" TargetMode="External"/><Relationship Id="rId5"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2836</Characters>
  <Application>Microsoft Office Word</Application>
  <DocSecurity>0</DocSecurity>
  <Lines>23</Lines>
  <Paragraphs>6</Paragraphs>
  <ScaleCrop>false</ScaleCrop>
  <Company>Reanimator Extreme Edition</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Лейла</cp:lastModifiedBy>
  <cp:revision>9</cp:revision>
  <dcterms:created xsi:type="dcterms:W3CDTF">2012-08-21T09:45:00Z</dcterms:created>
  <dcterms:modified xsi:type="dcterms:W3CDTF">2019-09-25T08:11:00Z</dcterms:modified>
</cp:coreProperties>
</file>